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FD477B" w:rsidRPr="00FD477B">
        <w:rPr>
          <w:b/>
          <w:i/>
        </w:rPr>
        <w:t xml:space="preserve">VD </w:t>
      </w:r>
      <w:r w:rsidR="007075AC" w:rsidRPr="00FD477B">
        <w:rPr>
          <w:b/>
          <w:i/>
        </w:rPr>
        <w:t>Janov – potápěčské</w:t>
      </w:r>
      <w:r w:rsidR="00FD477B" w:rsidRPr="00FD477B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FD477B">
        <w:t>2 06 21 066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r. 2022 požadujeme zajištění potápěčských prací, a to i s kontrolou SV dle programu TBD. Potápěčské práce předpokládáme 3 dny, jedná se o tyto práce:</w:t>
      </w: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periodická kontrola prostorů nátoků do spodních výpustí VD (systém TBD). </w:t>
      </w: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stavu konstrukce kobky spodních výpustí vč. česlí a očištění česlí. Při těchto </w:t>
      </w:r>
      <w:r w:rsidR="007075AC"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pracích</w:t>
      </w: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požadujeme provést kontrolu </w:t>
      </w:r>
      <w:r w:rsidR="007075AC"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objemu,</w:t>
      </w: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resp. výšky naplavenin v prostoru kobky SV od pevného dna. Výšku naplavenin a polohu vůči SV požadujeme schematicky zakreslit a přiložit do písemné zprávy o provedených pracích.</w:t>
      </w: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stavu a očištění vodárenských odběrů na kótách 458,93 m n. m., 463,80 m n. m., 468,65 m n. m., 475,50 m n. m.</w:t>
      </w: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zaslepení 2. vodárenského odběru na kótě 468,65 za účelem demontáže uzávěru – šoupátka DN 150 a jeho opravy/repase (šoupátkový uzávěr je zatuhlý v uzavřené poloze). Vzhledem k nedostupnosti této etáže – kóty běžným sezónním zaklesnutím hladiny v nádrži (viz přehled min. hladin od r. 2014) je i po konzultaci s VHD navrženo zaslepení. Před zaslepením VO je nutné demontovat přírubové česle (3 šrouby) a zaslepení provést záslepkou se zavodňovacím ventilem. Záslepku dodá POH.</w:t>
      </w: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Vzhledem k nepoužívání vod. odběrů navrhujeme odslepení VO provést až při následujících pravidelných potápěčských pracích. </w:t>
      </w: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ad </w:t>
      </w: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 dny potápěčských prací v hl. pod 13 m.</w:t>
      </w:r>
    </w:p>
    <w:p w:rsidR="00FD477B" w:rsidRPr="00FD477B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64A6F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D477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do 10 dnů od ukončení prováděných prací a kontrol.</w:t>
      </w:r>
    </w:p>
    <w:p w:rsidR="00FD477B" w:rsidRPr="00A118CE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964A6F" w:rsidRPr="00964A6F">
        <w:rPr>
          <w:rFonts w:asciiTheme="minorHAnsi" w:hAnsiTheme="minorHAnsi" w:cstheme="minorHAnsi"/>
          <w:sz w:val="22"/>
          <w:szCs w:val="22"/>
        </w:rPr>
        <w:t>5</w:t>
      </w:r>
      <w:r w:rsidR="009C5E35">
        <w:rPr>
          <w:rFonts w:asciiTheme="minorHAnsi" w:hAnsiTheme="minorHAnsi" w:cstheme="minorHAnsi"/>
          <w:sz w:val="22"/>
          <w:szCs w:val="22"/>
        </w:rPr>
        <w:t>-</w:t>
      </w:r>
      <w:r w:rsidR="00FD477B">
        <w:rPr>
          <w:rFonts w:asciiTheme="minorHAnsi" w:hAnsiTheme="minorHAnsi" w:cstheme="minorHAnsi"/>
          <w:sz w:val="22"/>
          <w:szCs w:val="22"/>
        </w:rPr>
        <w:t>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0B5E7C">
        <w:rPr>
          <w:rFonts w:asciiTheme="minorHAnsi" w:hAnsiTheme="minorHAnsi" w:cstheme="minorHAnsi"/>
          <w:sz w:val="22"/>
          <w:szCs w:val="22"/>
        </w:rPr>
        <w:t>2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FD477B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B5E7C">
        <w:rPr>
          <w:rFonts w:asciiTheme="minorHAnsi" w:hAnsiTheme="minorHAnsi" w:cstheme="minorHAnsi"/>
          <w:sz w:val="22"/>
          <w:szCs w:val="22"/>
        </w:rPr>
        <w:t xml:space="preserve">VD </w:t>
      </w:r>
      <w:r w:rsidR="00FD477B">
        <w:rPr>
          <w:rFonts w:asciiTheme="minorHAnsi" w:hAnsiTheme="minorHAnsi" w:cstheme="minorHAnsi"/>
          <w:sz w:val="22"/>
          <w:szCs w:val="22"/>
        </w:rPr>
        <w:t>Janov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118CE" w:rsidRDefault="00FD477B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VD_Janov_řezy_hrází</w:t>
      </w:r>
      <w:r w:rsidR="00A118CE">
        <w:rPr>
          <w:rFonts w:eastAsia="Times New Roman"/>
          <w:lang w:eastAsia="cs-CZ"/>
        </w:rPr>
        <w:t>.</w:t>
      </w:r>
      <w:r w:rsidR="00964A6F">
        <w:rPr>
          <w:rFonts w:eastAsia="Times New Roman"/>
          <w:lang w:eastAsia="cs-CZ"/>
        </w:rPr>
        <w:t>pdf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VD_janov_řezy_kobky_a_vizualizace_2017.pdf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 Janov_KN.xlsx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  <w:r w:rsidRPr="00FD477B">
        <w:rPr>
          <w:rFonts w:eastAsia="Times New Roman"/>
          <w:lang w:eastAsia="cs-CZ"/>
        </w:rPr>
        <w:t>2020_10_02 Bečkovský_16 TZ VD Janov.pdf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  <w:r w:rsidRPr="00FD477B">
        <w:rPr>
          <w:rFonts w:eastAsia="Times New Roman"/>
          <w:lang w:eastAsia="cs-CZ"/>
        </w:rPr>
        <w:t>Janov_hladiny.pdf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  <w:r w:rsidRPr="00FD477B">
        <w:rPr>
          <w:rFonts w:eastAsia="Times New Roman"/>
          <w:lang w:eastAsia="cs-CZ"/>
        </w:rPr>
        <w:t>Janov_provozní_kontrola_uzávěrů_14.10.2020.pdf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825" w:rsidRDefault="00DE0825" w:rsidP="00695053">
      <w:pPr>
        <w:spacing w:after="0" w:line="240" w:lineRule="auto"/>
      </w:pPr>
      <w:r>
        <w:separator/>
      </w:r>
    </w:p>
  </w:endnote>
  <w:endnote w:type="continuationSeparator" w:id="0">
    <w:p w:rsidR="00DE0825" w:rsidRDefault="00DE0825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825" w:rsidRDefault="00DE0825" w:rsidP="00695053">
      <w:pPr>
        <w:spacing w:after="0" w:line="240" w:lineRule="auto"/>
      </w:pPr>
      <w:r>
        <w:separator/>
      </w:r>
    </w:p>
  </w:footnote>
  <w:footnote w:type="continuationSeparator" w:id="0">
    <w:p w:rsidR="00DE0825" w:rsidRDefault="00DE0825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5E7C"/>
    <w:rsid w:val="000B702B"/>
    <w:rsid w:val="000D3962"/>
    <w:rsid w:val="000E7716"/>
    <w:rsid w:val="000F524D"/>
    <w:rsid w:val="00134E6D"/>
    <w:rsid w:val="001519AC"/>
    <w:rsid w:val="001538E7"/>
    <w:rsid w:val="0015647F"/>
    <w:rsid w:val="001759C2"/>
    <w:rsid w:val="00177EDC"/>
    <w:rsid w:val="001A198D"/>
    <w:rsid w:val="001A3F68"/>
    <w:rsid w:val="001A4E80"/>
    <w:rsid w:val="001D14C4"/>
    <w:rsid w:val="00216462"/>
    <w:rsid w:val="00244057"/>
    <w:rsid w:val="00274749"/>
    <w:rsid w:val="00284DA9"/>
    <w:rsid w:val="002B65C9"/>
    <w:rsid w:val="002E33BB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F0F8A"/>
    <w:rsid w:val="00410CB8"/>
    <w:rsid w:val="00445F7C"/>
    <w:rsid w:val="004B1152"/>
    <w:rsid w:val="004B2F8A"/>
    <w:rsid w:val="004D2652"/>
    <w:rsid w:val="005323CF"/>
    <w:rsid w:val="00534785"/>
    <w:rsid w:val="00567C80"/>
    <w:rsid w:val="00580D68"/>
    <w:rsid w:val="005A2E66"/>
    <w:rsid w:val="005A77F1"/>
    <w:rsid w:val="005D55A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075AC"/>
    <w:rsid w:val="00714557"/>
    <w:rsid w:val="00723FAD"/>
    <w:rsid w:val="00751E96"/>
    <w:rsid w:val="0077535A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64A6F"/>
    <w:rsid w:val="00971832"/>
    <w:rsid w:val="009C5E35"/>
    <w:rsid w:val="009E1847"/>
    <w:rsid w:val="009E1B09"/>
    <w:rsid w:val="009E47D0"/>
    <w:rsid w:val="009F363D"/>
    <w:rsid w:val="00A07853"/>
    <w:rsid w:val="00A07F70"/>
    <w:rsid w:val="00A118CE"/>
    <w:rsid w:val="00A30E0C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0825"/>
    <w:rsid w:val="00DE1E1C"/>
    <w:rsid w:val="00DF05F7"/>
    <w:rsid w:val="00E07785"/>
    <w:rsid w:val="00E23ADE"/>
    <w:rsid w:val="00E620F0"/>
    <w:rsid w:val="00E83EB2"/>
    <w:rsid w:val="00EB4D1A"/>
    <w:rsid w:val="00EE60D7"/>
    <w:rsid w:val="00EF39A9"/>
    <w:rsid w:val="00F2208B"/>
    <w:rsid w:val="00F24D29"/>
    <w:rsid w:val="00F27DE0"/>
    <w:rsid w:val="00F545E9"/>
    <w:rsid w:val="00F91512"/>
    <w:rsid w:val="00F95331"/>
    <w:rsid w:val="00FA3672"/>
    <w:rsid w:val="00FA66ED"/>
    <w:rsid w:val="00FD477B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Hrebeniakova Eva</cp:lastModifiedBy>
  <cp:revision>6</cp:revision>
  <cp:lastPrinted>2016-04-05T04:45:00Z</cp:lastPrinted>
  <dcterms:created xsi:type="dcterms:W3CDTF">2021-11-04T10:22:00Z</dcterms:created>
  <dcterms:modified xsi:type="dcterms:W3CDTF">2021-11-10T11:51:00Z</dcterms:modified>
</cp:coreProperties>
</file>